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D22D8" w14:textId="5198D78C" w:rsidR="00FA6D9F" w:rsidRPr="008C4679" w:rsidRDefault="00FA6D9F" w:rsidP="008C4679">
      <w:pPr>
        <w:spacing w:before="100" w:beforeAutospacing="1" w:after="100" w:afterAutospacing="1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467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          </w:t>
      </w:r>
      <w:proofErr w:type="gramStart"/>
      <w:r w:rsidRPr="008C467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Тема:   </w:t>
      </w:r>
      <w:proofErr w:type="gramEnd"/>
      <w:r w:rsidRPr="008C467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Влияние общины на хозяйственную жизнь </w:t>
      </w:r>
      <w:r w:rsidR="00876C2E">
        <w:rPr>
          <w:rFonts w:eastAsia="Times New Roman" w:cs="Times New Roman"/>
          <w:color w:val="000000"/>
          <w:sz w:val="24"/>
          <w:szCs w:val="24"/>
          <w:lang w:eastAsia="ru-RU"/>
        </w:rPr>
        <w:t>сельского</w:t>
      </w:r>
      <w:r w:rsidRPr="008C467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обывателя после отмены крепостного права (на примере Венёвского уезда Тульской губернии).</w:t>
      </w:r>
      <w:r w:rsidRPr="00FA6D9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7A7C0FA7" w14:textId="77777777" w:rsidR="00FA6D9F" w:rsidRPr="008C4679" w:rsidRDefault="00FA6D9F" w:rsidP="008C4679">
      <w:pPr>
        <w:spacing w:before="100" w:beforeAutospacing="1" w:after="100" w:afterAutospacing="1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77E00E13" w14:textId="77777777" w:rsidR="008734A6" w:rsidRDefault="00FA6D9F" w:rsidP="008C4679">
      <w:pPr>
        <w:spacing w:before="100" w:beforeAutospacing="1" w:after="100" w:afterAutospacing="1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A6D9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</w:t>
      </w:r>
      <w:r w:rsidR="00BA34BE" w:rsidRPr="008C4679">
        <w:rPr>
          <w:rFonts w:eastAsia="Times New Roman" w:cs="Times New Roman"/>
          <w:color w:val="000000"/>
          <w:sz w:val="24"/>
          <w:szCs w:val="24"/>
          <w:lang w:eastAsia="ru-RU"/>
        </w:rPr>
        <w:t>После отмены крепостного права</w:t>
      </w:r>
      <w:r w:rsidRPr="00FA6D9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огромное значение в крестьянской жизни и</w:t>
      </w:r>
      <w:r w:rsidR="00BA34BE" w:rsidRPr="008C467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мели </w:t>
      </w:r>
      <w:r w:rsidRPr="00FA6D9F">
        <w:rPr>
          <w:rFonts w:eastAsia="Times New Roman" w:cs="Times New Roman"/>
          <w:color w:val="000000"/>
          <w:sz w:val="24"/>
          <w:szCs w:val="24"/>
          <w:lang w:eastAsia="ru-RU"/>
        </w:rPr>
        <w:t>недостатки общественного устройства и неупорядоченность юридической составляющей их быта, а это</w:t>
      </w:r>
      <w:r w:rsidR="00BA34BE" w:rsidRPr="008C4679">
        <w:rPr>
          <w:rFonts w:eastAsia="Times New Roman" w:cs="Times New Roman"/>
          <w:color w:val="000000"/>
          <w:sz w:val="24"/>
          <w:szCs w:val="24"/>
          <w:lang w:eastAsia="ru-RU"/>
        </w:rPr>
        <w:t>, в свою очередь,</w:t>
      </w:r>
      <w:r w:rsidRPr="00FA6D9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имело большое значение в экономической жизни сельского обывателя.</w:t>
      </w:r>
    </w:p>
    <w:p w14:paraId="55735CB7" w14:textId="61896F35" w:rsidR="00FA6D9F" w:rsidRPr="00FA6D9F" w:rsidRDefault="00BA34BE" w:rsidP="008C4679">
      <w:pPr>
        <w:spacing w:before="100" w:beforeAutospacing="1" w:after="100" w:afterAutospacing="1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8C467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</w:t>
      </w:r>
      <w:r w:rsidR="00FA6D9F" w:rsidRPr="00FA6D9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числе недостатков общественного устройства крестьян видное место занимает распределение их по обществам, при котором часто в одно сельское общество соединяли несколько совершенно несвязанных никакими имущественными интересами единиц. Это стало возможным, согласно ст. 40 </w:t>
      </w:r>
      <w:r w:rsidRPr="008C4679">
        <w:rPr>
          <w:rFonts w:eastAsia="Times New Roman" w:cs="Times New Roman"/>
          <w:color w:val="000000"/>
          <w:sz w:val="24"/>
          <w:szCs w:val="24"/>
          <w:lang w:eastAsia="ru-RU"/>
        </w:rPr>
        <w:t>П</w:t>
      </w:r>
      <w:r w:rsidR="00FA6D9F" w:rsidRPr="00FA6D9F">
        <w:rPr>
          <w:rFonts w:eastAsia="Times New Roman" w:cs="Times New Roman"/>
          <w:color w:val="000000"/>
          <w:sz w:val="24"/>
          <w:szCs w:val="24"/>
          <w:lang w:eastAsia="ru-RU"/>
        </w:rPr>
        <w:t>оложения</w:t>
      </w:r>
      <w:r w:rsidRPr="008C467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 крестьянах, вышедших из крепостной зависимости.</w:t>
      </w:r>
      <w:r w:rsidR="00FA6D9F" w:rsidRPr="00FA6D9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8C4679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="00FA6D9F" w:rsidRPr="00FA6D9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ельское общество должно было состоять из крестьян, водворённых на земле одного помещика даже если оно включало часть </w:t>
      </w:r>
      <w:r w:rsidRPr="008C4679">
        <w:rPr>
          <w:rFonts w:eastAsia="Times New Roman" w:cs="Times New Roman"/>
          <w:color w:val="000000"/>
          <w:sz w:val="24"/>
          <w:szCs w:val="24"/>
          <w:lang w:eastAsia="ru-RU"/>
        </w:rPr>
        <w:t>разно поместного</w:t>
      </w:r>
      <w:r w:rsidR="00FA6D9F" w:rsidRPr="00FA6D9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селения или состояло из нескольких посёлков. А в статье 41 Положения</w:t>
      </w:r>
      <w:r w:rsidR="00FA6D9F" w:rsidRPr="00FA6D9F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footnoteReference w:id="1"/>
      </w:r>
      <w:r w:rsidR="00FA6D9F" w:rsidRPr="00FA6D9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разрешалось соединять в одно общество и мелкие части </w:t>
      </w:r>
      <w:r w:rsidRPr="008C4679">
        <w:rPr>
          <w:rFonts w:eastAsia="Times New Roman" w:cs="Times New Roman"/>
          <w:color w:val="000000"/>
          <w:sz w:val="24"/>
          <w:szCs w:val="24"/>
          <w:lang w:eastAsia="ru-RU"/>
        </w:rPr>
        <w:t>разно поместных</w:t>
      </w:r>
      <w:r w:rsidR="00FA6D9F" w:rsidRPr="00FA6D9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имений, если они имеют общие хозяйственные выгоды. В результате, в местностях с мелким помещичьим землевладе</w:t>
      </w:r>
      <w:r w:rsidRPr="008C4679">
        <w:rPr>
          <w:rFonts w:eastAsia="Times New Roman" w:cs="Times New Roman"/>
          <w:color w:val="000000"/>
          <w:sz w:val="24"/>
          <w:szCs w:val="24"/>
          <w:lang w:eastAsia="ru-RU"/>
        </w:rPr>
        <w:t>н</w:t>
      </w:r>
      <w:r w:rsidR="00FA6D9F" w:rsidRPr="00FA6D9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ием в одно сельское общество часто соединяли несколько селений, владеющих землёй каждое по отдельному акту земельного </w:t>
      </w:r>
      <w:proofErr w:type="gramStart"/>
      <w:r w:rsidR="00FA6D9F" w:rsidRPr="00FA6D9F">
        <w:rPr>
          <w:rFonts w:eastAsia="Times New Roman" w:cs="Times New Roman"/>
          <w:color w:val="000000"/>
          <w:sz w:val="24"/>
          <w:szCs w:val="24"/>
          <w:lang w:eastAsia="ru-RU"/>
        </w:rPr>
        <w:t>устройства, несмотря на то, что</w:t>
      </w:r>
      <w:proofErr w:type="gramEnd"/>
      <w:r w:rsidR="00FA6D9F" w:rsidRPr="00FA6D9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каждое селение жило совершенно обособленной жизнью, и взаимная связь между которыми выражалась лишь в общем старосте и сходе. В таких обществах землепользование часто приводило к недоразумениям и даже насильственным захватам земли, а данный факт не мог не отразиться и на их благосостоянии. Хотя, ссылаясь на п.7 ст.54 Положения, закон допускал разделение крупных обществ на мелкие самостоятельные единицы, но для такого раздела необходимым условием было согласие не менее 2/3 голосов и не от крестьян, присутствующих на сходе, а от общего числа всех крестьян, имевших голос на сходе. Но на практике разделение обществ почти неосуществимо, так как крестьяне при данном разделении обычно и пропорционального разделения земли, но на это не соглашались селения, захватившие в своё пользование земли больше, чем им положено по наличному числу душ мужского пола. В таких искусственно составленных административных единицах, состоявших из </w:t>
      </w:r>
      <w:r w:rsidRPr="008C4679">
        <w:rPr>
          <w:rFonts w:eastAsia="Times New Roman" w:cs="Times New Roman"/>
          <w:color w:val="000000"/>
          <w:sz w:val="24"/>
          <w:szCs w:val="24"/>
          <w:lang w:eastAsia="ru-RU"/>
        </w:rPr>
        <w:t>разно поместных</w:t>
      </w:r>
      <w:r w:rsidR="00FA6D9F" w:rsidRPr="00FA6D9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обществ, вопросы, решаемые общим сходом, являлись для большей части участников схода неинтересными. </w:t>
      </w:r>
      <w:bookmarkStart w:id="1" w:name="_Hlk179733613"/>
      <w:r w:rsidR="00FA6D9F" w:rsidRPr="00FA6D9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 ещё было очень </w:t>
      </w:r>
      <w:r w:rsidR="00FA6D9F" w:rsidRPr="00FA6D9F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затруднительно собрать достаточное число домохозяев для решения </w:t>
      </w:r>
      <w:proofErr w:type="gramStart"/>
      <w:r w:rsidR="00FA6D9F" w:rsidRPr="00FA6D9F">
        <w:rPr>
          <w:rFonts w:eastAsia="Times New Roman" w:cs="Times New Roman"/>
          <w:color w:val="000000"/>
          <w:sz w:val="24"/>
          <w:szCs w:val="24"/>
          <w:lang w:eastAsia="ru-RU"/>
        </w:rPr>
        <w:t>таких  вопросов</w:t>
      </w:r>
      <w:proofErr w:type="gramEnd"/>
      <w:r w:rsidR="00FA6D9F" w:rsidRPr="00FA6D9F">
        <w:rPr>
          <w:rFonts w:eastAsia="Times New Roman" w:cs="Times New Roman"/>
          <w:color w:val="000000"/>
          <w:sz w:val="24"/>
          <w:szCs w:val="24"/>
          <w:lang w:eastAsia="ru-RU"/>
        </w:rPr>
        <w:t>. И безразличное отношение сходов к обсуждаемому делу, и решение его, не сообразное с пользой и справедливостью.</w:t>
      </w:r>
    </w:p>
    <w:p w14:paraId="45B8C534" w14:textId="77777777" w:rsidR="00FA6D9F" w:rsidRPr="00FA6D9F" w:rsidRDefault="00FA6D9F" w:rsidP="008C4679">
      <w:pPr>
        <w:spacing w:before="100" w:beforeAutospacing="1" w:after="100" w:afterAutospacing="1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A6D9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А в местностях с крупным землевладением, согласно ст.40, нередко одним общим актом земельного пользования объединялось значительное число крестьян, образуя крупные земельные общины. Они могли делиться на более мелкие части: «тысячи», «концы», «сотни». Вся земля делилась поровну между сотнями, а сотня делила её на десятки, из которых получал свой участок каждый хозяин. В распоряжении сельского схода оставались те угодья, которые не делились по сотням, как, например, леса, луга, покосы.</w:t>
      </w:r>
    </w:p>
    <w:p w14:paraId="5C7224DF" w14:textId="77777777" w:rsidR="00FA6D9F" w:rsidRPr="00FA6D9F" w:rsidRDefault="00FA6D9F" w:rsidP="008C4679">
      <w:pPr>
        <w:spacing w:before="100" w:beforeAutospacing="1" w:after="100" w:afterAutospacing="1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A6D9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Исключительно земледельческие крупные сёла по благополучию, в большинстве случаев, находились в худшем состоянии, чем средние и малые селения. Многолюдье сельских сходов также отрицательно влияло на жизнь больших селений, так как было очень затруднительно собрать </w:t>
      </w:r>
      <w:proofErr w:type="gramStart"/>
      <w:r w:rsidRPr="00FA6D9F">
        <w:rPr>
          <w:rFonts w:eastAsia="Times New Roman" w:cs="Times New Roman"/>
          <w:color w:val="000000"/>
          <w:sz w:val="24"/>
          <w:szCs w:val="24"/>
          <w:lang w:eastAsia="ru-RU"/>
        </w:rPr>
        <w:t>достаточное  число</w:t>
      </w:r>
      <w:proofErr w:type="gramEnd"/>
      <w:r w:rsidRPr="00FA6D9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домохозяев на такой сход. А многие члены схода из-за многолюдности, не всегда могли понимать вопрос, о котором идёт речь, а значит и голосовать они могли не по убеждению, а поддерживая большинство. Таким образом, многолюдность схода затрудняла правильное решение дела. А именно эти решения определяли все направления не только общественной, но и частной жизни крестьян, а значит и могли плохо влиять на многие стороны жизни.</w:t>
      </w:r>
    </w:p>
    <w:p w14:paraId="21FD55B5" w14:textId="77777777" w:rsidR="00FA6D9F" w:rsidRPr="00FA6D9F" w:rsidRDefault="00FA6D9F" w:rsidP="008C4679">
      <w:pPr>
        <w:spacing w:before="100" w:beforeAutospacing="1" w:after="100" w:afterAutospacing="1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A6D9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Выделение небольших посёлков из состава крупных селений, возможно могло бы улучшить экономический быт крестьян, облегчая ведение хозяйства, устраняя земельные споры и захваты и уменьшая даже опасность от пожаров.</w:t>
      </w:r>
    </w:p>
    <w:p w14:paraId="0ECDBA4D" w14:textId="77777777" w:rsidR="00FA6D9F" w:rsidRPr="00FA6D9F" w:rsidRDefault="00FA6D9F" w:rsidP="008C4679">
      <w:pPr>
        <w:spacing w:before="100" w:beforeAutospacing="1" w:after="100" w:afterAutospacing="1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A6D9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Также сложности в организации жизни крестьян в общине оказывали влияние и органы общественного призрения. Так, по п.6 ст.179 Положения</w:t>
      </w:r>
      <w:r w:rsidRPr="00FA6D9F">
        <w:rPr>
          <w:rFonts w:eastAsia="Times New Roman" w:cs="Times New Roman"/>
          <w:color w:val="000000"/>
          <w:sz w:val="24"/>
          <w:szCs w:val="24"/>
          <w:vertAlign w:val="superscript"/>
          <w:lang w:eastAsia="ru-RU"/>
        </w:rPr>
        <w:footnoteReference w:id="2"/>
      </w:r>
      <w:r w:rsidRPr="00FA6D9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присутствие в общине престарелых, дряхлых, увечных членов общества, которые не в силах своим трудом добывать себе пропитание, составляет для </w:t>
      </w:r>
      <w:proofErr w:type="gramStart"/>
      <w:r w:rsidRPr="00FA6D9F">
        <w:rPr>
          <w:rFonts w:eastAsia="Times New Roman" w:cs="Times New Roman"/>
          <w:color w:val="000000"/>
          <w:sz w:val="24"/>
          <w:szCs w:val="24"/>
          <w:lang w:eastAsia="ru-RU"/>
        </w:rPr>
        <w:t>общины  обязательную</w:t>
      </w:r>
      <w:proofErr w:type="gramEnd"/>
      <w:r w:rsidRPr="00FA6D9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повинность. А согласно п.3 ст.78 Положения, контроль за хозяйственным благоустройством </w:t>
      </w:r>
      <w:proofErr w:type="gramStart"/>
      <w:r w:rsidRPr="00FA6D9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общества,   </w:t>
      </w:r>
      <w:proofErr w:type="gramEnd"/>
      <w:r w:rsidRPr="00FA6D9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за работой органов общественного призрения, принадлежали земскому начальнику. Таким </w:t>
      </w:r>
      <w:proofErr w:type="gramStart"/>
      <w:r w:rsidRPr="00FA6D9F">
        <w:rPr>
          <w:rFonts w:eastAsia="Times New Roman" w:cs="Times New Roman"/>
          <w:color w:val="000000"/>
          <w:sz w:val="24"/>
          <w:szCs w:val="24"/>
          <w:lang w:eastAsia="ru-RU"/>
        </w:rPr>
        <w:t>образом,  качество</w:t>
      </w:r>
      <w:proofErr w:type="gramEnd"/>
      <w:r w:rsidRPr="00FA6D9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работы органов общественного призрения по отношению к нетрудоспособным крестьянам, во многом зависело от  личных качеств этого должностного лица.</w:t>
      </w:r>
      <w:bookmarkEnd w:id="1"/>
      <w:r w:rsidRPr="00FA6D9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Фактически, вся «забота» о старых, дряхлых и увечных сводилась, в большинстве случаев, к тому, что </w:t>
      </w:r>
      <w:r w:rsidRPr="00FA6D9F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члены общины должны были поочерёдно и посуточно предоставлять этим людям пропитание и ночлег. Можно только </w:t>
      </w:r>
      <w:proofErr w:type="gramStart"/>
      <w:r w:rsidRPr="00FA6D9F">
        <w:rPr>
          <w:rFonts w:eastAsia="Times New Roman" w:cs="Times New Roman"/>
          <w:color w:val="000000"/>
          <w:sz w:val="24"/>
          <w:szCs w:val="24"/>
          <w:lang w:eastAsia="ru-RU"/>
        </w:rPr>
        <w:t>предположить</w:t>
      </w:r>
      <w:proofErr w:type="gramEnd"/>
      <w:r w:rsidRPr="00FA6D9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насколько варварски мог осуществляться такой порядок по отношению к беспомощным калекам или старикам, принуждённым ежедневно перекочёвывать из угла в угол и питаться чуть ли не объедками скудных крестьянских трапез.</w:t>
      </w:r>
    </w:p>
    <w:p w14:paraId="0570E2A2" w14:textId="77777777" w:rsidR="00FA6D9F" w:rsidRPr="00FA6D9F" w:rsidRDefault="00FA6D9F" w:rsidP="008C4679">
      <w:pPr>
        <w:spacing w:before="100" w:beforeAutospacing="1" w:after="100" w:afterAutospacing="1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A6D9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Говоря ещё об общественном призрении, следует упомянуть, что по п.6 ст.179 Положения, лица, принадлежавшие к крестьянским обществам, попав в больницу, содержались в этих учреждениях за плату. И если больной или его родственники оказывались несостоятельными, </w:t>
      </w:r>
      <w:proofErr w:type="gramStart"/>
      <w:r w:rsidRPr="00FA6D9F">
        <w:rPr>
          <w:rFonts w:eastAsia="Times New Roman" w:cs="Times New Roman"/>
          <w:color w:val="000000"/>
          <w:sz w:val="24"/>
          <w:szCs w:val="24"/>
          <w:lang w:eastAsia="ru-RU"/>
        </w:rPr>
        <w:t>то  расходы</w:t>
      </w:r>
      <w:proofErr w:type="gramEnd"/>
      <w:r w:rsidRPr="00FA6D9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 его лечению должна нести крестьянская община. И если больной лежит в больнице целые годы, то плата за его лечение достигает нескольких сотен рублей. А в том случае, когда плата взыскивается с общества и это общество немногочисленное, то выплата такой суммы ложилась очень тяжёлым бременем на каждый двор. И не имело никакого значения состоял ли больной полноправным членом сельского общества или был причислен по распоряжению начальства и без всякого согласия общества к волости без всякого права наделения землёй. Подобные выплаты были очень несправедливы и разорительны и составляли привилегию лишь одного крестьянского сословия. Например, мещанские общества были обязаны платить за лечение только тех лиц, которые были приписаны к обществу с его согласия, а привилегированные сословия совсем были освобождены от платы за несостоятельных своих сочленов. Даже иностранцы были избавлены от платежа больничных сборов, и расходы на их содержание, согласно п.1 ст.199 Правил об общественном призрении, должны были осуществляться за счет средств больницы на безвозмездной основе.</w:t>
      </w:r>
    </w:p>
    <w:p w14:paraId="56B31F57" w14:textId="77777777" w:rsidR="00FA6D9F" w:rsidRPr="00FA6D9F" w:rsidRDefault="00FA6D9F" w:rsidP="008C4679">
      <w:pPr>
        <w:spacing w:before="100" w:beforeAutospacing="1" w:after="100" w:afterAutospacing="1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A6D9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Также были и возложены исключительно на крестьян траты на содержание волостных правлений, услугами которых пользовались не только частные лица всех сословий, но и </w:t>
      </w:r>
      <w:proofErr w:type="gramStart"/>
      <w:r w:rsidRPr="00FA6D9F">
        <w:rPr>
          <w:rFonts w:eastAsia="Times New Roman" w:cs="Times New Roman"/>
          <w:color w:val="000000"/>
          <w:sz w:val="24"/>
          <w:szCs w:val="24"/>
          <w:lang w:eastAsia="ru-RU"/>
        </w:rPr>
        <w:t>почти  все</w:t>
      </w:r>
      <w:proofErr w:type="gramEnd"/>
      <w:r w:rsidRPr="00FA6D9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министерства.</w:t>
      </w:r>
    </w:p>
    <w:p w14:paraId="30C6392E" w14:textId="77777777" w:rsidR="00FA6D9F" w:rsidRPr="00FA6D9F" w:rsidRDefault="00FA6D9F" w:rsidP="008C4679">
      <w:pPr>
        <w:spacing w:before="100" w:beforeAutospacing="1" w:after="100" w:afterAutospacing="1" w:line="36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FA6D9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На благосостояние крестьян оказывало огромное влияние и отсутствие законодательного регулирования их быта, для примера, </w:t>
      </w:r>
      <w:proofErr w:type="gramStart"/>
      <w:r w:rsidRPr="00FA6D9F">
        <w:rPr>
          <w:rFonts w:eastAsia="Times New Roman" w:cs="Times New Roman"/>
          <w:color w:val="000000"/>
          <w:sz w:val="24"/>
          <w:szCs w:val="24"/>
          <w:lang w:eastAsia="ru-RU"/>
        </w:rPr>
        <w:t>возьмём  дела</w:t>
      </w:r>
      <w:proofErr w:type="gramEnd"/>
      <w:r w:rsidRPr="00FA6D9F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 наследовании. На основании ст.38 </w:t>
      </w:r>
      <w:r w:rsidRPr="00FA6D9F">
        <w:rPr>
          <w:rFonts w:eastAsia="Times New Roman" w:cs="Times New Roman"/>
          <w:sz w:val="24"/>
          <w:szCs w:val="24"/>
          <w:lang w:eastAsia="ru-RU"/>
        </w:rPr>
        <w:t xml:space="preserve">Положения о крестьянах, вышедших из крепостной зависимости, крестьяне могли руководствоваться своими местными обычаями, а правительствующий сенат разъяснял, что смысл этой статьи заключался в том, что с освобождением от крепостной зависимости, на крестьян не распространяются общие гражданские законы о наследстве. Но </w:t>
      </w:r>
      <w:proofErr w:type="gramStart"/>
      <w:r w:rsidRPr="00FA6D9F">
        <w:rPr>
          <w:rFonts w:eastAsia="Times New Roman" w:cs="Times New Roman"/>
          <w:sz w:val="24"/>
          <w:szCs w:val="24"/>
          <w:lang w:eastAsia="ru-RU"/>
        </w:rPr>
        <w:t>согласно результатов</w:t>
      </w:r>
      <w:proofErr w:type="gramEnd"/>
      <w:r w:rsidRPr="00FA6D9F">
        <w:rPr>
          <w:rFonts w:eastAsia="Times New Roman" w:cs="Times New Roman"/>
          <w:sz w:val="24"/>
          <w:szCs w:val="24"/>
          <w:lang w:eastAsia="ru-RU"/>
        </w:rPr>
        <w:t xml:space="preserve"> опросов самих крестьян, которые приводит в своём исследовании Михаил Кашкаров, нередко указывали на то, что таких обычаев не существовало. Это подтверждали </w:t>
      </w:r>
      <w:r w:rsidRPr="00FA6D9F">
        <w:rPr>
          <w:rFonts w:eastAsia="Times New Roman" w:cs="Times New Roman"/>
          <w:sz w:val="24"/>
          <w:szCs w:val="24"/>
          <w:lang w:eastAsia="ru-RU"/>
        </w:rPr>
        <w:lastRenderedPageBreak/>
        <w:t>и сами земские начальники. Таким образом, всё указывает на то, что наследственный переход имущества у крестьян не было подчинено какому-либо порядку, что в совершенно одинаковых случаях, в пределах одной и той же волости или даже одного и того же селения, вопросы о наследовании разрешались абсолютно по-разному. И такое положение вещей не могло не вредить, как взаимоотношениям близких родственников, так и их имущественному положению.</w:t>
      </w:r>
    </w:p>
    <w:p w14:paraId="3F8C54C1" w14:textId="263D425E" w:rsidR="00FA6D9F" w:rsidRPr="00FA6D9F" w:rsidRDefault="00FA6D9F" w:rsidP="008C4679">
      <w:pPr>
        <w:spacing w:before="100" w:beforeAutospacing="1" w:after="100" w:afterAutospacing="1" w:line="36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FA6D9F">
        <w:rPr>
          <w:rFonts w:eastAsia="Times New Roman" w:cs="Times New Roman"/>
          <w:sz w:val="24"/>
          <w:szCs w:val="24"/>
          <w:lang w:eastAsia="ru-RU"/>
        </w:rPr>
        <w:t xml:space="preserve">   Если же говорить об имущественных разделах в семье, совершаемых при жизни главы семьи</w:t>
      </w:r>
      <w:r w:rsidRPr="00FA6D9F">
        <w:rPr>
          <w:rFonts w:eastAsia="Times New Roman" w:cs="Times New Roman"/>
          <w:sz w:val="24"/>
          <w:szCs w:val="24"/>
          <w:vertAlign w:val="superscript"/>
          <w:lang w:eastAsia="ru-RU"/>
        </w:rPr>
        <w:footnoteReference w:id="3"/>
      </w:r>
      <w:r w:rsidRPr="00FA6D9F">
        <w:rPr>
          <w:rFonts w:eastAsia="Times New Roman" w:cs="Times New Roman"/>
          <w:sz w:val="24"/>
          <w:szCs w:val="24"/>
          <w:lang w:eastAsia="ru-RU"/>
        </w:rPr>
        <w:t xml:space="preserve">, то на основании закона от 18 марта 1886г., семейные разделы разрешались сельским сходом, причём сход должен был удостовериться в согласии старшего члена семьи на такой раздел. И, в случае несогласия, приступал к обсуждению заявления о разделе только тогда, когда поводом к нему служило расточительство или безнравственное поведение домохозяина. А в силу циркуляра министра внутренних дел от 1 апреля 1891г., решения земских начальников по жалобам на решения о семейных разделах считались окончательными и дальнейшему обжалованию не подлежали. Таким образом, закон поставил семейные разделы в полную зависимость от личного желания или нежелания домохозяина и субъективных взглядов земских начальников, а также ставил преграду для законного раздела. Такой порядок не мог не приводить к постоянным раздорам и вражде в семьях, а также к упадку хозяйства. Но иногда разделы совершались самовольно и тайно, то есть фактически семья распадалась на отдельные домохозяйства с обособленным имуществом, но по всем официальным документам эти домохозяева продолжали числиться одной семьёй, совместно отвечающие за взносы и подати. И если из нескольких разделившихся членов семьи кто-то окажется неисправным неплательщиком, то за его недоимки приходилось продавать имущество не виноватых в неуплатах бывших </w:t>
      </w:r>
      <w:r w:rsidR="00463617">
        <w:rPr>
          <w:rFonts w:eastAsia="Times New Roman" w:cs="Times New Roman"/>
          <w:sz w:val="24"/>
          <w:szCs w:val="24"/>
          <w:lang w:eastAsia="ru-RU"/>
        </w:rPr>
        <w:t>членов одной семьи</w:t>
      </w:r>
      <w:r w:rsidRPr="00FA6D9F">
        <w:rPr>
          <w:rFonts w:eastAsia="Times New Roman" w:cs="Times New Roman"/>
          <w:sz w:val="24"/>
          <w:szCs w:val="24"/>
          <w:lang w:eastAsia="ru-RU"/>
        </w:rPr>
        <w:t>. Полное отсутствие права и законности в таких случаях вело к разорению даже достаточно состоятельных семей, принося им материальный ущерб. А те семьи, в которых не было причин для раздела, жили, как правило, зажиточно.</w:t>
      </w:r>
    </w:p>
    <w:p w14:paraId="059C4F0D" w14:textId="77777777" w:rsidR="00FA6D9F" w:rsidRPr="00FA6D9F" w:rsidRDefault="00FA6D9F" w:rsidP="008C4679">
      <w:pPr>
        <w:spacing w:before="100" w:beforeAutospacing="1" w:after="100" w:afterAutospacing="1" w:line="36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FA6D9F">
        <w:rPr>
          <w:rFonts w:eastAsia="Times New Roman" w:cs="Times New Roman"/>
          <w:sz w:val="24"/>
          <w:szCs w:val="24"/>
          <w:lang w:eastAsia="ru-RU"/>
        </w:rPr>
        <w:t xml:space="preserve">   Глава семьи был наделён законом огромной властью. Глава семьи, то есть старший по возрасту член семьи являлся единственным распорядителем не только всем семейным имуществом, но и личностью остальных членов семьи, также ему принадлежали все правовые функции. Остальные члены семьи и даже люди преклонного возраста, не имели </w:t>
      </w:r>
      <w:r w:rsidRPr="00FA6D9F">
        <w:rPr>
          <w:rFonts w:eastAsia="Times New Roman" w:cs="Times New Roman"/>
          <w:sz w:val="24"/>
          <w:szCs w:val="24"/>
          <w:lang w:eastAsia="ru-RU"/>
        </w:rPr>
        <w:lastRenderedPageBreak/>
        <w:t>права голоса на сходе в присутствии признанного главы семьи и не имели право на покупку или продажу семейного имущества, не имели права личной собственности.</w:t>
      </w:r>
    </w:p>
    <w:p w14:paraId="58915E84" w14:textId="77777777" w:rsidR="00FA6D9F" w:rsidRPr="00FA6D9F" w:rsidRDefault="00FA6D9F" w:rsidP="008C4679">
      <w:pPr>
        <w:spacing w:before="100" w:beforeAutospacing="1" w:after="100" w:afterAutospacing="1" w:line="36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FA6D9F">
        <w:rPr>
          <w:rFonts w:eastAsia="Times New Roman" w:cs="Times New Roman"/>
          <w:sz w:val="24"/>
          <w:szCs w:val="24"/>
          <w:lang w:eastAsia="ru-RU"/>
        </w:rPr>
        <w:t xml:space="preserve">   Таким образом, перечисленные законы, которые регулировали жизнь крестьянского общества, семьи сельских обывателей являлись большим препятствием, тормозившим хозяйственный, имущественный и моральный прогресс значительнейшей по численности массы населения.</w:t>
      </w:r>
    </w:p>
    <w:p w14:paraId="5BE3E204" w14:textId="77777777" w:rsidR="00FA6D9F" w:rsidRPr="00FA6D9F" w:rsidRDefault="00FA6D9F" w:rsidP="008C4679">
      <w:pPr>
        <w:spacing w:before="100" w:beforeAutospacing="1" w:after="100" w:afterAutospacing="1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50629B27" w14:textId="77777777" w:rsidR="00FA6D9F" w:rsidRPr="00FA6D9F" w:rsidRDefault="00FA6D9F" w:rsidP="008C4679">
      <w:pPr>
        <w:spacing w:after="160" w:line="360" w:lineRule="auto"/>
        <w:ind w:left="709"/>
        <w:rPr>
          <w:rFonts w:cs="Times New Roman"/>
          <w:color w:val="000000"/>
          <w:sz w:val="24"/>
          <w:szCs w:val="24"/>
        </w:rPr>
      </w:pPr>
    </w:p>
    <w:p w14:paraId="670B485C" w14:textId="77777777" w:rsidR="00F12C76" w:rsidRPr="008C4679" w:rsidRDefault="00F12C76" w:rsidP="008C4679">
      <w:pPr>
        <w:spacing w:line="360" w:lineRule="auto"/>
        <w:ind w:firstLine="709"/>
        <w:jc w:val="both"/>
        <w:rPr>
          <w:sz w:val="24"/>
          <w:szCs w:val="24"/>
        </w:rPr>
      </w:pPr>
    </w:p>
    <w:sectPr w:rsidR="00F12C76" w:rsidRPr="008C467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4656E0" w14:textId="77777777" w:rsidR="008D046F" w:rsidRDefault="008D046F" w:rsidP="00FA6D9F">
      <w:r>
        <w:separator/>
      </w:r>
    </w:p>
  </w:endnote>
  <w:endnote w:type="continuationSeparator" w:id="0">
    <w:p w14:paraId="6D3E03A7" w14:textId="77777777" w:rsidR="008D046F" w:rsidRDefault="008D046F" w:rsidP="00FA6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B03298" w14:textId="77777777" w:rsidR="008D046F" w:rsidRDefault="008D046F" w:rsidP="00FA6D9F">
      <w:r>
        <w:separator/>
      </w:r>
    </w:p>
  </w:footnote>
  <w:footnote w:type="continuationSeparator" w:id="0">
    <w:p w14:paraId="222B0704" w14:textId="77777777" w:rsidR="008D046F" w:rsidRDefault="008D046F" w:rsidP="00FA6D9F">
      <w:r>
        <w:continuationSeparator/>
      </w:r>
    </w:p>
  </w:footnote>
  <w:footnote w:id="1">
    <w:p w14:paraId="71E70FFD" w14:textId="77777777" w:rsidR="00FA6D9F" w:rsidRDefault="00FA6D9F" w:rsidP="00FA6D9F">
      <w:pPr>
        <w:pStyle w:val="a3"/>
      </w:pPr>
      <w:r>
        <w:rPr>
          <w:rStyle w:val="a5"/>
        </w:rPr>
        <w:footnoteRef/>
      </w:r>
      <w:r>
        <w:t xml:space="preserve"> </w:t>
      </w:r>
      <w:bookmarkStart w:id="0" w:name="_Hlk179361156"/>
      <w:r>
        <w:t>Положения о крестьянах, вышедших из крепостной зависимости. С.-Петербург, 1861г.</w:t>
      </w:r>
    </w:p>
    <w:bookmarkEnd w:id="0"/>
  </w:footnote>
  <w:footnote w:id="2">
    <w:p w14:paraId="485D6188" w14:textId="77777777" w:rsidR="00FA6D9F" w:rsidRDefault="00FA6D9F" w:rsidP="00FA6D9F">
      <w:pPr>
        <w:pStyle w:val="a3"/>
      </w:pPr>
      <w:r>
        <w:rPr>
          <w:rStyle w:val="a5"/>
        </w:rPr>
        <w:footnoteRef/>
      </w:r>
      <w:r>
        <w:t xml:space="preserve"> Положения о крестьянах, вышедших из крепостной зависимости. С.-Петербург, 1861г.</w:t>
      </w:r>
    </w:p>
    <w:p w14:paraId="41738BBA" w14:textId="77777777" w:rsidR="00FA6D9F" w:rsidRDefault="00FA6D9F" w:rsidP="00FA6D9F">
      <w:pPr>
        <w:pStyle w:val="a3"/>
      </w:pPr>
    </w:p>
  </w:footnote>
  <w:footnote w:id="3">
    <w:p w14:paraId="08C438F0" w14:textId="77777777" w:rsidR="00FA6D9F" w:rsidRPr="005C298A" w:rsidRDefault="00FA6D9F" w:rsidP="00FA6D9F">
      <w:pPr>
        <w:pStyle w:val="a3"/>
        <w:rPr>
          <w:rFonts w:cs="Times New Roman"/>
        </w:rPr>
      </w:pPr>
      <w:r>
        <w:rPr>
          <w:rStyle w:val="a5"/>
        </w:rPr>
        <w:footnoteRef/>
      </w:r>
      <w:r>
        <w:t xml:space="preserve"> </w:t>
      </w:r>
      <w:r w:rsidRPr="008C4679">
        <w:rPr>
          <w:rFonts w:cs="Times New Roman"/>
        </w:rPr>
        <w:t>ГАТО Ф.90, оп.1/т.47, д.41452</w:t>
      </w:r>
      <w:r w:rsidRPr="005C298A">
        <w:rPr>
          <w:rFonts w:cs="Times New Roman"/>
          <w:i/>
          <w:iCs/>
          <w:color w:val="800000"/>
        </w:rPr>
        <w:t xml:space="preserve">. </w:t>
      </w:r>
      <w:r w:rsidRPr="005C298A">
        <w:rPr>
          <w:rFonts w:cs="Times New Roman"/>
          <w:color w:val="000000"/>
        </w:rPr>
        <w:t>Рапорты веневского исправника, 1898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03A"/>
    <w:rsid w:val="0010299F"/>
    <w:rsid w:val="00463617"/>
    <w:rsid w:val="006C0B77"/>
    <w:rsid w:val="008242FF"/>
    <w:rsid w:val="00870751"/>
    <w:rsid w:val="008734A6"/>
    <w:rsid w:val="00876C2E"/>
    <w:rsid w:val="00896EC6"/>
    <w:rsid w:val="008C4679"/>
    <w:rsid w:val="008D046F"/>
    <w:rsid w:val="00922C48"/>
    <w:rsid w:val="00A513E1"/>
    <w:rsid w:val="00B04684"/>
    <w:rsid w:val="00B915B7"/>
    <w:rsid w:val="00BA34BE"/>
    <w:rsid w:val="00DD767D"/>
    <w:rsid w:val="00E3603A"/>
    <w:rsid w:val="00EA59DF"/>
    <w:rsid w:val="00EE4070"/>
    <w:rsid w:val="00F12C76"/>
    <w:rsid w:val="00FA6D9F"/>
    <w:rsid w:val="00FE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3C3E1"/>
  <w15:chartTrackingRefBased/>
  <w15:docId w15:val="{E983D6B9-EB29-470F-98C8-A5DB49414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A6D9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FA6D9F"/>
    <w:rPr>
      <w:rFonts w:ascii="Times New Roman" w:hAnsi="Times New Roman"/>
      <w:kern w:val="0"/>
      <w:sz w:val="20"/>
      <w:szCs w:val="20"/>
      <w14:ligatures w14:val="none"/>
    </w:rPr>
  </w:style>
  <w:style w:type="character" w:styleId="a5">
    <w:name w:val="footnote reference"/>
    <w:basedOn w:val="a0"/>
    <w:uiPriority w:val="99"/>
    <w:semiHidden/>
    <w:unhideWhenUsed/>
    <w:rsid w:val="00FA6D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5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2024-10-13T13:43:00Z</dcterms:created>
  <dcterms:modified xsi:type="dcterms:W3CDTF">2024-10-13T16:08:00Z</dcterms:modified>
</cp:coreProperties>
</file>